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C364B" w14:textId="52714B5A" w:rsidR="00190E72" w:rsidRDefault="00190E72" w:rsidP="00190E72">
      <w:r>
        <w:t>Please see below a summary of the Employment Wage Subsidy (EWSS), which eligible employers can register from today</w:t>
      </w:r>
      <w:r>
        <w:t xml:space="preserve"> (</w:t>
      </w:r>
      <w:bookmarkStart w:id="0" w:name="_GoBack"/>
      <w:bookmarkEnd w:id="0"/>
      <w:r>
        <w:t>18 August 2020)</w:t>
      </w:r>
      <w:r>
        <w:t>. A separate registration process needs to be followed for EWSS as the eligibility criteria differs from the eligibility criteria for TWSS.</w:t>
      </w:r>
    </w:p>
    <w:p w14:paraId="5EBBD36E" w14:textId="77777777" w:rsidR="00190E72" w:rsidRDefault="00190E72" w:rsidP="00190E72">
      <w:pPr>
        <w:jc w:val="both"/>
        <w:rPr>
          <w:b/>
          <w:bCs/>
          <w:i/>
          <w:iCs/>
          <w:u w:val="single"/>
        </w:rPr>
      </w:pPr>
    </w:p>
    <w:p w14:paraId="66AB0A49" w14:textId="77777777" w:rsidR="00190E72" w:rsidRDefault="00190E72" w:rsidP="00190E72">
      <w:pPr>
        <w:jc w:val="both"/>
        <w:rPr>
          <w:b/>
          <w:bCs/>
          <w:i/>
          <w:iCs/>
          <w:u w:val="single"/>
        </w:rPr>
      </w:pPr>
      <w:r>
        <w:rPr>
          <w:b/>
          <w:bCs/>
          <w:i/>
          <w:iCs/>
          <w:u w:val="single"/>
        </w:rPr>
        <w:t>Qualifying criteria:</w:t>
      </w:r>
    </w:p>
    <w:p w14:paraId="4AB67EDE" w14:textId="77777777" w:rsidR="00190E72" w:rsidRDefault="00190E72" w:rsidP="00190E72">
      <w:pPr>
        <w:pStyle w:val="ListParagraph"/>
        <w:numPr>
          <w:ilvl w:val="0"/>
          <w:numId w:val="1"/>
        </w:numPr>
        <w:jc w:val="both"/>
        <w:rPr>
          <w:rFonts w:eastAsia="Times New Roman"/>
        </w:rPr>
      </w:pPr>
      <w:r>
        <w:rPr>
          <w:rFonts w:eastAsia="Times New Roman"/>
        </w:rPr>
        <w:t>The business will experience a 30% reduction in turnover or orders between 01 July and 31 December 2020, comparing to the same period in 2019, reduction caused by COVID-19.</w:t>
      </w:r>
    </w:p>
    <w:p w14:paraId="562DD726" w14:textId="77777777" w:rsidR="00190E72" w:rsidRDefault="00190E72" w:rsidP="00190E72">
      <w:pPr>
        <w:pStyle w:val="ListParagraph"/>
        <w:numPr>
          <w:ilvl w:val="0"/>
          <w:numId w:val="1"/>
        </w:numPr>
        <w:jc w:val="both"/>
        <w:rPr>
          <w:rFonts w:eastAsia="Times New Roman"/>
        </w:rPr>
      </w:pPr>
      <w:r>
        <w:rPr>
          <w:rFonts w:eastAsia="Times New Roman"/>
        </w:rPr>
        <w:t>Employers must possess a valid tax clearance certificate to enter the EWSS and continue to maintain tax clearance for the duration of the scheme</w:t>
      </w:r>
    </w:p>
    <w:p w14:paraId="37A3B81A" w14:textId="77777777" w:rsidR="00190E72" w:rsidRDefault="00190E72" w:rsidP="00190E72">
      <w:pPr>
        <w:jc w:val="both"/>
      </w:pPr>
      <w:r>
        <w:t xml:space="preserve">Employers are required to undertake a review on the last day of every month to ensure if they continue to meet the above eligibility criteria is met. If employers no longer qualify, they should deregister for EWSS. </w:t>
      </w:r>
    </w:p>
    <w:p w14:paraId="1EDA9B7C" w14:textId="77777777" w:rsidR="00190E72" w:rsidRDefault="00190E72" w:rsidP="00190E72">
      <w:pPr>
        <w:jc w:val="both"/>
      </w:pPr>
    </w:p>
    <w:p w14:paraId="438B95F3" w14:textId="77777777" w:rsidR="00190E72" w:rsidRDefault="00190E72" w:rsidP="00190E72">
      <w:pPr>
        <w:jc w:val="both"/>
        <w:rPr>
          <w:b/>
          <w:bCs/>
          <w:i/>
          <w:iCs/>
          <w:u w:val="single"/>
        </w:rPr>
      </w:pPr>
      <w:r>
        <w:rPr>
          <w:b/>
          <w:bCs/>
          <w:i/>
          <w:iCs/>
          <w:u w:val="single"/>
        </w:rPr>
        <w:t>Registration for the Scheme:</w:t>
      </w:r>
    </w:p>
    <w:p w14:paraId="5D046411" w14:textId="77777777" w:rsidR="00190E72" w:rsidRDefault="00190E72" w:rsidP="00190E72">
      <w:pPr>
        <w:jc w:val="both"/>
      </w:pPr>
      <w:r>
        <w:t>Eligible employers can register for EWSS through ROS from 18</w:t>
      </w:r>
      <w:r>
        <w:rPr>
          <w:vertAlign w:val="superscript"/>
        </w:rPr>
        <w:t>th</w:t>
      </w:r>
      <w:r>
        <w:t xml:space="preserve"> August 2020.</w:t>
      </w:r>
    </w:p>
    <w:p w14:paraId="0C7FC362" w14:textId="77777777" w:rsidR="00190E72" w:rsidRDefault="00190E72" w:rsidP="00190E72">
      <w:pPr>
        <w:jc w:val="both"/>
      </w:pPr>
    </w:p>
    <w:p w14:paraId="1C774CF6" w14:textId="77777777" w:rsidR="00190E72" w:rsidRDefault="00190E72" w:rsidP="00190E72">
      <w:pPr>
        <w:spacing w:after="100" w:afterAutospacing="1" w:line="276" w:lineRule="atLeast"/>
        <w:rPr>
          <w:b/>
          <w:bCs/>
          <w:i/>
          <w:iCs/>
          <w:u w:val="single"/>
        </w:rPr>
      </w:pPr>
      <w:r>
        <w:rPr>
          <w:b/>
          <w:bCs/>
          <w:i/>
          <w:iCs/>
          <w:u w:val="single"/>
        </w:rPr>
        <w:t>Rate of Subsidy:</w:t>
      </w:r>
    </w:p>
    <w:tbl>
      <w:tblPr>
        <w:tblW w:w="5000" w:type="pct"/>
        <w:tblCellMar>
          <w:left w:w="0" w:type="dxa"/>
          <w:right w:w="0" w:type="dxa"/>
        </w:tblCellMar>
        <w:tblLook w:val="04A0" w:firstRow="1" w:lastRow="0" w:firstColumn="1" w:lastColumn="0" w:noHBand="0" w:noVBand="1"/>
      </w:tblPr>
      <w:tblGrid>
        <w:gridCol w:w="5932"/>
        <w:gridCol w:w="3088"/>
      </w:tblGrid>
      <w:tr w:rsidR="00190E72" w14:paraId="177BF117" w14:textId="77777777" w:rsidTr="00190E72">
        <w:trPr>
          <w:tblHeader/>
        </w:trPr>
        <w:tc>
          <w:tcPr>
            <w:tcW w:w="0" w:type="auto"/>
            <w:shd w:val="clear" w:color="auto" w:fill="F5F4F4"/>
            <w:tcMar>
              <w:top w:w="15" w:type="dxa"/>
              <w:left w:w="15" w:type="dxa"/>
              <w:bottom w:w="15" w:type="dxa"/>
              <w:right w:w="15" w:type="dxa"/>
            </w:tcMar>
            <w:vAlign w:val="center"/>
            <w:hideMark/>
          </w:tcPr>
          <w:p w14:paraId="27D04259" w14:textId="77777777" w:rsidR="00190E72" w:rsidRDefault="00190E72">
            <w:pPr>
              <w:rPr>
                <w:rFonts w:ascii="&amp;quot" w:hAnsi="&amp;quot"/>
                <w:b/>
                <w:bCs/>
                <w:color w:val="0A0A0A"/>
                <w:lang w:eastAsia="en-IE"/>
              </w:rPr>
            </w:pPr>
            <w:r>
              <w:rPr>
                <w:rFonts w:ascii="&amp;quot" w:hAnsi="&amp;quot"/>
                <w:b/>
                <w:bCs/>
                <w:color w:val="0A0A0A"/>
                <w:lang w:eastAsia="en-IE"/>
              </w:rPr>
              <w:t>Employee Gross Weekly Wages</w:t>
            </w:r>
          </w:p>
        </w:tc>
        <w:tc>
          <w:tcPr>
            <w:tcW w:w="0" w:type="auto"/>
            <w:shd w:val="clear" w:color="auto" w:fill="FFFFFF"/>
            <w:tcMar>
              <w:top w:w="15" w:type="dxa"/>
              <w:left w:w="15" w:type="dxa"/>
              <w:bottom w:w="15" w:type="dxa"/>
              <w:right w:w="15" w:type="dxa"/>
            </w:tcMar>
            <w:vAlign w:val="center"/>
            <w:hideMark/>
          </w:tcPr>
          <w:p w14:paraId="7B8E2705" w14:textId="77777777" w:rsidR="00190E72" w:rsidRDefault="00190E72">
            <w:pPr>
              <w:rPr>
                <w:rFonts w:ascii="&amp;quot" w:hAnsi="&amp;quot"/>
                <w:b/>
                <w:bCs/>
                <w:color w:val="0A0A0A"/>
                <w:lang w:eastAsia="en-IE"/>
              </w:rPr>
            </w:pPr>
            <w:r>
              <w:rPr>
                <w:rFonts w:ascii="&amp;quot" w:hAnsi="&amp;quot"/>
                <w:b/>
                <w:bCs/>
                <w:color w:val="0A0A0A"/>
                <w:lang w:eastAsia="en-IE"/>
              </w:rPr>
              <w:t>Subsidy Payable</w:t>
            </w:r>
          </w:p>
        </w:tc>
      </w:tr>
      <w:tr w:rsidR="00190E72" w14:paraId="17791B20" w14:textId="77777777" w:rsidTr="00190E72">
        <w:tc>
          <w:tcPr>
            <w:tcW w:w="0" w:type="auto"/>
            <w:shd w:val="clear" w:color="auto" w:fill="E2E3E4"/>
            <w:tcMar>
              <w:top w:w="15" w:type="dxa"/>
              <w:left w:w="15" w:type="dxa"/>
              <w:bottom w:w="15" w:type="dxa"/>
              <w:right w:w="15" w:type="dxa"/>
            </w:tcMar>
            <w:vAlign w:val="center"/>
            <w:hideMark/>
          </w:tcPr>
          <w:p w14:paraId="08DCC604" w14:textId="77777777" w:rsidR="00190E72" w:rsidRDefault="00190E72">
            <w:pPr>
              <w:jc w:val="both"/>
              <w:rPr>
                <w:rFonts w:ascii="Calibri" w:hAnsi="Calibri"/>
                <w:sz w:val="22"/>
                <w:szCs w:val="22"/>
              </w:rPr>
            </w:pPr>
            <w:r>
              <w:rPr>
                <w:color w:val="000000"/>
              </w:rPr>
              <w:t>Less than € 151.50</w:t>
            </w:r>
          </w:p>
        </w:tc>
        <w:tc>
          <w:tcPr>
            <w:tcW w:w="0" w:type="auto"/>
            <w:shd w:val="clear" w:color="auto" w:fill="E2E3E4"/>
            <w:tcMar>
              <w:top w:w="15" w:type="dxa"/>
              <w:left w:w="15" w:type="dxa"/>
              <w:bottom w:w="15" w:type="dxa"/>
              <w:right w:w="15" w:type="dxa"/>
            </w:tcMar>
            <w:vAlign w:val="center"/>
            <w:hideMark/>
          </w:tcPr>
          <w:p w14:paraId="18A545F2" w14:textId="77777777" w:rsidR="00190E72" w:rsidRDefault="00190E72">
            <w:pPr>
              <w:jc w:val="both"/>
            </w:pPr>
            <w:r>
              <w:rPr>
                <w:color w:val="000000"/>
              </w:rPr>
              <w:t>Nil</w:t>
            </w:r>
          </w:p>
        </w:tc>
      </w:tr>
      <w:tr w:rsidR="00190E72" w14:paraId="2D0AD83F" w14:textId="77777777" w:rsidTr="00190E72">
        <w:tc>
          <w:tcPr>
            <w:tcW w:w="0" w:type="auto"/>
            <w:shd w:val="clear" w:color="auto" w:fill="F5F4F4"/>
            <w:tcMar>
              <w:top w:w="15" w:type="dxa"/>
              <w:left w:w="15" w:type="dxa"/>
              <w:bottom w:w="15" w:type="dxa"/>
              <w:right w:w="15" w:type="dxa"/>
            </w:tcMar>
            <w:vAlign w:val="center"/>
            <w:hideMark/>
          </w:tcPr>
          <w:p w14:paraId="1C1255AC" w14:textId="77777777" w:rsidR="00190E72" w:rsidRDefault="00190E72">
            <w:pPr>
              <w:jc w:val="both"/>
            </w:pPr>
            <w:r>
              <w:rPr>
                <w:color w:val="000000"/>
              </w:rPr>
              <w:t>From € 151.50 to € 202.99</w:t>
            </w:r>
          </w:p>
        </w:tc>
        <w:tc>
          <w:tcPr>
            <w:tcW w:w="0" w:type="auto"/>
            <w:shd w:val="clear" w:color="auto" w:fill="F5F4F4"/>
            <w:tcMar>
              <w:top w:w="15" w:type="dxa"/>
              <w:left w:w="15" w:type="dxa"/>
              <w:bottom w:w="15" w:type="dxa"/>
              <w:right w:w="15" w:type="dxa"/>
            </w:tcMar>
            <w:vAlign w:val="center"/>
            <w:hideMark/>
          </w:tcPr>
          <w:p w14:paraId="066D600F" w14:textId="77777777" w:rsidR="00190E72" w:rsidRDefault="00190E72">
            <w:pPr>
              <w:jc w:val="both"/>
            </w:pPr>
            <w:r>
              <w:rPr>
                <w:color w:val="000000"/>
              </w:rPr>
              <w:t>€ 151.50</w:t>
            </w:r>
          </w:p>
        </w:tc>
      </w:tr>
      <w:tr w:rsidR="00190E72" w14:paraId="0BADC0A1" w14:textId="77777777" w:rsidTr="00190E72">
        <w:tc>
          <w:tcPr>
            <w:tcW w:w="0" w:type="auto"/>
            <w:shd w:val="clear" w:color="auto" w:fill="E2E3E4"/>
            <w:tcMar>
              <w:top w:w="15" w:type="dxa"/>
              <w:left w:w="15" w:type="dxa"/>
              <w:bottom w:w="15" w:type="dxa"/>
              <w:right w:w="15" w:type="dxa"/>
            </w:tcMar>
            <w:vAlign w:val="center"/>
            <w:hideMark/>
          </w:tcPr>
          <w:p w14:paraId="1416B697" w14:textId="77777777" w:rsidR="00190E72" w:rsidRDefault="00190E72">
            <w:pPr>
              <w:jc w:val="both"/>
            </w:pPr>
            <w:r>
              <w:rPr>
                <w:color w:val="000000"/>
              </w:rPr>
              <w:t>From € 203 to € 1,462</w:t>
            </w:r>
          </w:p>
        </w:tc>
        <w:tc>
          <w:tcPr>
            <w:tcW w:w="0" w:type="auto"/>
            <w:shd w:val="clear" w:color="auto" w:fill="E2E3E4"/>
            <w:tcMar>
              <w:top w:w="15" w:type="dxa"/>
              <w:left w:w="15" w:type="dxa"/>
              <w:bottom w:w="15" w:type="dxa"/>
              <w:right w:w="15" w:type="dxa"/>
            </w:tcMar>
            <w:vAlign w:val="center"/>
            <w:hideMark/>
          </w:tcPr>
          <w:p w14:paraId="46678031" w14:textId="77777777" w:rsidR="00190E72" w:rsidRDefault="00190E72">
            <w:pPr>
              <w:jc w:val="both"/>
            </w:pPr>
            <w:r>
              <w:rPr>
                <w:color w:val="000000"/>
              </w:rPr>
              <w:t>€ 203</w:t>
            </w:r>
          </w:p>
        </w:tc>
      </w:tr>
      <w:tr w:rsidR="00190E72" w14:paraId="71247C5B" w14:textId="77777777" w:rsidTr="00190E72">
        <w:tc>
          <w:tcPr>
            <w:tcW w:w="0" w:type="auto"/>
            <w:shd w:val="clear" w:color="auto" w:fill="F5F4F4"/>
            <w:tcMar>
              <w:top w:w="15" w:type="dxa"/>
              <w:left w:w="15" w:type="dxa"/>
              <w:bottom w:w="15" w:type="dxa"/>
              <w:right w:w="15" w:type="dxa"/>
            </w:tcMar>
            <w:vAlign w:val="center"/>
            <w:hideMark/>
          </w:tcPr>
          <w:p w14:paraId="23C39863" w14:textId="77777777" w:rsidR="00190E72" w:rsidRDefault="00190E72">
            <w:pPr>
              <w:jc w:val="both"/>
            </w:pPr>
            <w:r>
              <w:rPr>
                <w:color w:val="000000"/>
              </w:rPr>
              <w:t>More than € 1,462</w:t>
            </w:r>
          </w:p>
        </w:tc>
        <w:tc>
          <w:tcPr>
            <w:tcW w:w="0" w:type="auto"/>
            <w:shd w:val="clear" w:color="auto" w:fill="F5F4F4"/>
            <w:tcMar>
              <w:top w:w="15" w:type="dxa"/>
              <w:left w:w="15" w:type="dxa"/>
              <w:bottom w:w="15" w:type="dxa"/>
              <w:right w:w="15" w:type="dxa"/>
            </w:tcMar>
            <w:vAlign w:val="center"/>
            <w:hideMark/>
          </w:tcPr>
          <w:p w14:paraId="21B9D4C6" w14:textId="77777777" w:rsidR="00190E72" w:rsidRDefault="00190E72">
            <w:pPr>
              <w:jc w:val="both"/>
            </w:pPr>
            <w:r>
              <w:rPr>
                <w:color w:val="000000"/>
              </w:rPr>
              <w:t>Nil</w:t>
            </w:r>
          </w:p>
        </w:tc>
      </w:tr>
    </w:tbl>
    <w:p w14:paraId="1FC39364" w14:textId="77777777" w:rsidR="00190E72" w:rsidRDefault="00190E72" w:rsidP="00190E72">
      <w:pPr>
        <w:rPr>
          <w:rFonts w:ascii="Calibri" w:hAnsi="Calibri" w:cs="Calibri"/>
          <w:sz w:val="22"/>
          <w:szCs w:val="22"/>
        </w:rPr>
      </w:pPr>
    </w:p>
    <w:p w14:paraId="2CFA1F33" w14:textId="77777777" w:rsidR="00190E72" w:rsidRDefault="00190E72" w:rsidP="00190E72">
      <w:pPr>
        <w:jc w:val="both"/>
      </w:pPr>
      <w:r>
        <w:t>The subsidy will be paid directly into the employer’s designated bank account once a month  in arrears, as soon as practicable after the return due date (14th of the following month).</w:t>
      </w:r>
    </w:p>
    <w:p w14:paraId="128BA007" w14:textId="77777777" w:rsidR="00190E72" w:rsidRDefault="00190E72" w:rsidP="00190E72"/>
    <w:p w14:paraId="65E5FBFA" w14:textId="77777777" w:rsidR="00463B57" w:rsidRDefault="006B4DC7"/>
    <w:sectPr w:rsidR="00463B57" w:rsidSect="00365260">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CEDC1" w14:textId="77777777" w:rsidR="00555510" w:rsidRDefault="00555510" w:rsidP="002F0A95">
      <w:r>
        <w:separator/>
      </w:r>
    </w:p>
  </w:endnote>
  <w:endnote w:type="continuationSeparator" w:id="0">
    <w:p w14:paraId="670B0CA3" w14:textId="77777777" w:rsidR="00555510" w:rsidRDefault="00555510" w:rsidP="002F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3A781" w14:textId="77777777" w:rsidR="002F0A95" w:rsidRDefault="002F0A95" w:rsidP="002F0A95">
    <w:pPr>
      <w:pStyle w:val="Footer"/>
    </w:pPr>
    <w:r>
      <w:rPr>
        <w:noProof/>
        <w:lang w:eastAsia="en-GB"/>
      </w:rPr>
      <mc:AlternateContent>
        <mc:Choice Requires="wps">
          <w:drawing>
            <wp:anchor distT="0" distB="0" distL="114300" distR="114300" simplePos="0" relativeHeight="251662336" behindDoc="0" locked="0" layoutInCell="1" allowOverlap="1" wp14:anchorId="734A165C" wp14:editId="7C48AF32">
              <wp:simplePos x="0" y="0"/>
              <wp:positionH relativeFrom="column">
                <wp:posOffset>0</wp:posOffset>
              </wp:positionH>
              <wp:positionV relativeFrom="paragraph">
                <wp:posOffset>116205</wp:posOffset>
              </wp:positionV>
              <wp:extent cx="5715635" cy="0"/>
              <wp:effectExtent l="0" t="0" r="24765" b="25400"/>
              <wp:wrapNone/>
              <wp:docPr id="4" name="Straight Connector 4"/>
              <wp:cNvGraphicFramePr/>
              <a:graphic xmlns:a="http://schemas.openxmlformats.org/drawingml/2006/main">
                <a:graphicData uri="http://schemas.microsoft.com/office/word/2010/wordprocessingShape">
                  <wps:wsp>
                    <wps:cNvCnPr/>
                    <wps:spPr>
                      <a:xfrm>
                        <a:off x="0" y="0"/>
                        <a:ext cx="57156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49819A79"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15pt" to="450.05pt,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" strokecolor="#4472c4 [3204]" strokeweight=".5pt">
              <v:stroke joinstyle="miter"/>
            </v:line>
          </w:pict>
        </mc:Fallback>
      </mc:AlternateContent>
    </w:r>
  </w:p>
  <w:p w14:paraId="6B0DF37A" w14:textId="77777777" w:rsidR="002F0A95" w:rsidRPr="002F0A95" w:rsidRDefault="002F0A95" w:rsidP="002F0A95">
    <w:pPr>
      <w:pStyle w:val="Footer"/>
      <w:tabs>
        <w:tab w:val="clear" w:pos="4513"/>
        <w:tab w:val="center" w:pos="4253"/>
      </w:tabs>
      <w:jc w:val="both"/>
      <w:rPr>
        <w:sz w:val="20"/>
        <w:szCs w:val="20"/>
      </w:rPr>
    </w:pPr>
    <w:r w:rsidRPr="002F0A95">
      <w:rPr>
        <w:sz w:val="20"/>
        <w:szCs w:val="20"/>
      </w:rPr>
      <w:t>70/71 O'Connell Street, Limerick</w:t>
    </w:r>
    <w:r w:rsidRPr="002F0A95">
      <w:rPr>
        <w:sz w:val="20"/>
        <w:szCs w:val="20"/>
      </w:rPr>
      <w:tab/>
      <w:t>Tel: (061) 413 777</w:t>
    </w:r>
    <w:r w:rsidRPr="002F0A95">
      <w:rPr>
        <w:sz w:val="20"/>
        <w:szCs w:val="20"/>
      </w:rPr>
      <w:tab/>
      <w:t>Email: info@mulcahygormanmulcahy.com</w:t>
    </w:r>
  </w:p>
  <w:p w14:paraId="114273A7" w14:textId="77777777" w:rsidR="002F0A95" w:rsidRDefault="002F0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F62EC" w14:textId="77777777" w:rsidR="00555510" w:rsidRDefault="00555510" w:rsidP="002F0A95">
      <w:r>
        <w:separator/>
      </w:r>
    </w:p>
  </w:footnote>
  <w:footnote w:type="continuationSeparator" w:id="0">
    <w:p w14:paraId="00189643" w14:textId="77777777" w:rsidR="00555510" w:rsidRDefault="00555510" w:rsidP="002F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65495" w14:textId="77777777" w:rsidR="002F0A95" w:rsidRDefault="002F0A95" w:rsidP="002F0A95">
    <w:pPr>
      <w:pStyle w:val="Title"/>
      <w:rPr>
        <w:rStyle w:val="Strong"/>
        <w:rFonts w:ascii="Arial" w:hAnsi="Arial" w:cs="Arial"/>
      </w:rPr>
    </w:pPr>
    <w:r>
      <w:rPr>
        <w:rStyle w:val="Strong"/>
        <w:rFonts w:ascii="Arial" w:hAnsi="Arial" w:cs="Arial"/>
        <w:noProof/>
        <w:lang w:eastAsia="en-GB"/>
      </w:rPr>
      <w:drawing>
        <wp:anchor distT="0" distB="0" distL="114300" distR="114300" simplePos="0" relativeHeight="251660288" behindDoc="0" locked="0" layoutInCell="1" allowOverlap="1" wp14:anchorId="636E97AD" wp14:editId="24BDC01C">
          <wp:simplePos x="0" y="0"/>
          <wp:positionH relativeFrom="column">
            <wp:posOffset>4167505</wp:posOffset>
          </wp:positionH>
          <wp:positionV relativeFrom="paragraph">
            <wp:posOffset>7620</wp:posOffset>
          </wp:positionV>
          <wp:extent cx="1372235" cy="1372235"/>
          <wp:effectExtent l="0" t="0" r="0" b="0"/>
          <wp:wrapNone/>
          <wp:docPr id="2" name="Picture 2" descr="/Users/eoino/Documents/CUSTOMERS_Local/MGM/MG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eoino/Documents/CUSTOMERS_Local/MGM/MGM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235" cy="1372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C791E6" w14:textId="34A91032" w:rsidR="002F0A95" w:rsidRDefault="00190E72" w:rsidP="002F0A95">
    <w:pPr>
      <w:pStyle w:val="Title"/>
      <w:rPr>
        <w:rStyle w:val="Strong"/>
        <w:rFonts w:ascii="Arial" w:hAnsi="Arial" w:cs="Arial"/>
      </w:rPr>
    </w:pPr>
    <w:r>
      <w:rPr>
        <w:rStyle w:val="Strong"/>
        <w:rFonts w:ascii="Arial" w:hAnsi="Arial" w:cs="Arial"/>
      </w:rPr>
      <w:t>EWSS 2020</w:t>
    </w:r>
  </w:p>
  <w:p w14:paraId="6635001D" w14:textId="77777777" w:rsidR="002F0A95" w:rsidRDefault="002F0A95" w:rsidP="002F0A95"/>
  <w:p w14:paraId="1A525764" w14:textId="77777777" w:rsidR="002F0A95" w:rsidRDefault="002F0A95" w:rsidP="002F0A95"/>
  <w:p w14:paraId="63EF5EA8" w14:textId="77777777" w:rsidR="002F0A95" w:rsidRPr="002F0A95" w:rsidRDefault="002F0A95" w:rsidP="002F0A95">
    <w:r>
      <w:rPr>
        <w:noProof/>
        <w:lang w:eastAsia="en-GB"/>
      </w:rPr>
      <mc:AlternateContent>
        <mc:Choice Requires="wps">
          <w:drawing>
            <wp:anchor distT="0" distB="0" distL="114300" distR="114300" simplePos="0" relativeHeight="251658239" behindDoc="0" locked="0" layoutInCell="1" allowOverlap="1" wp14:anchorId="1E7FBA1B" wp14:editId="25135FAC">
              <wp:simplePos x="0" y="0"/>
              <wp:positionH relativeFrom="column">
                <wp:posOffset>-63500</wp:posOffset>
              </wp:positionH>
              <wp:positionV relativeFrom="paragraph">
                <wp:posOffset>189865</wp:posOffset>
              </wp:positionV>
              <wp:extent cx="5715635" cy="0"/>
              <wp:effectExtent l="0" t="0" r="24765" b="25400"/>
              <wp:wrapNone/>
              <wp:docPr id="1" name="Straight Connector 1"/>
              <wp:cNvGraphicFramePr/>
              <a:graphic xmlns:a="http://schemas.openxmlformats.org/drawingml/2006/main">
                <a:graphicData uri="http://schemas.microsoft.com/office/word/2010/wordprocessingShape">
                  <wps:wsp>
                    <wps:cNvCnPr/>
                    <wps:spPr>
                      <a:xfrm>
                        <a:off x="0" y="0"/>
                        <a:ext cx="57156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7F602B0" id="Straight Connector 1"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4.95pt" to="445.05pt,1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" strokecolor="#4472c4 [3204]" strokeweight=".5pt">
              <v:stroke joinstyle="miter"/>
            </v:line>
          </w:pict>
        </mc:Fallback>
      </mc:AlternateContent>
    </w:r>
  </w:p>
  <w:p w14:paraId="710F503C" w14:textId="77777777" w:rsidR="002F0A95" w:rsidRPr="002F0A95" w:rsidRDefault="002F0A95" w:rsidP="002F0A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1525"/>
    <w:multiLevelType w:val="hybridMultilevel"/>
    <w:tmpl w:val="D5E2E3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95"/>
    <w:rsid w:val="000F311E"/>
    <w:rsid w:val="00190E72"/>
    <w:rsid w:val="002F0A95"/>
    <w:rsid w:val="00365260"/>
    <w:rsid w:val="00544AF4"/>
    <w:rsid w:val="00555510"/>
    <w:rsid w:val="00682541"/>
    <w:rsid w:val="00C45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127117"/>
  <w14:defaultImageDpi w14:val="32767"/>
  <w15:chartTrackingRefBased/>
  <w15:docId w15:val="{A6C591D3-B684-42D7-B853-CED9FD39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A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0A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A95"/>
    <w:pPr>
      <w:tabs>
        <w:tab w:val="center" w:pos="4513"/>
        <w:tab w:val="right" w:pos="9026"/>
      </w:tabs>
    </w:pPr>
  </w:style>
  <w:style w:type="character" w:customStyle="1" w:styleId="HeaderChar">
    <w:name w:val="Header Char"/>
    <w:basedOn w:val="DefaultParagraphFont"/>
    <w:link w:val="Header"/>
    <w:uiPriority w:val="99"/>
    <w:rsid w:val="002F0A95"/>
  </w:style>
  <w:style w:type="paragraph" w:styleId="Footer">
    <w:name w:val="footer"/>
    <w:basedOn w:val="Normal"/>
    <w:link w:val="FooterChar"/>
    <w:uiPriority w:val="99"/>
    <w:unhideWhenUsed/>
    <w:rsid w:val="002F0A95"/>
    <w:pPr>
      <w:tabs>
        <w:tab w:val="center" w:pos="4513"/>
        <w:tab w:val="right" w:pos="9026"/>
      </w:tabs>
    </w:pPr>
  </w:style>
  <w:style w:type="character" w:customStyle="1" w:styleId="FooterChar">
    <w:name w:val="Footer Char"/>
    <w:basedOn w:val="DefaultParagraphFont"/>
    <w:link w:val="Footer"/>
    <w:uiPriority w:val="99"/>
    <w:rsid w:val="002F0A95"/>
  </w:style>
  <w:style w:type="paragraph" w:styleId="Title">
    <w:name w:val="Title"/>
    <w:basedOn w:val="Normal"/>
    <w:next w:val="Normal"/>
    <w:link w:val="TitleChar"/>
    <w:uiPriority w:val="10"/>
    <w:qFormat/>
    <w:rsid w:val="002F0A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A9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2F0A95"/>
    <w:rPr>
      <w:b/>
      <w:bCs/>
    </w:rPr>
  </w:style>
  <w:style w:type="character" w:customStyle="1" w:styleId="Heading1Char">
    <w:name w:val="Heading 1 Char"/>
    <w:basedOn w:val="DefaultParagraphFont"/>
    <w:link w:val="Heading1"/>
    <w:uiPriority w:val="9"/>
    <w:rsid w:val="002F0A9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0A9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F0A95"/>
    <w:rPr>
      <w:color w:val="0563C1" w:themeColor="hyperlink"/>
      <w:u w:val="single"/>
    </w:rPr>
  </w:style>
  <w:style w:type="paragraph" w:styleId="ListParagraph">
    <w:name w:val="List Paragraph"/>
    <w:basedOn w:val="Normal"/>
    <w:uiPriority w:val="34"/>
    <w:qFormat/>
    <w:rsid w:val="00190E72"/>
    <w:pPr>
      <w:spacing w:after="160" w:line="252" w:lineRule="auto"/>
      <w:ind w:left="720"/>
      <w:contextualSpacing/>
    </w:pPr>
    <w:rPr>
      <w:rFonts w:ascii="Calibri" w:hAnsi="Calibri" w:cs="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671508">
      <w:bodyDiv w:val="1"/>
      <w:marLeft w:val="0"/>
      <w:marRight w:val="0"/>
      <w:marTop w:val="0"/>
      <w:marBottom w:val="0"/>
      <w:divBdr>
        <w:top w:val="none" w:sz="0" w:space="0" w:color="auto"/>
        <w:left w:val="none" w:sz="0" w:space="0" w:color="auto"/>
        <w:bottom w:val="none" w:sz="0" w:space="0" w:color="auto"/>
        <w:right w:val="none" w:sz="0" w:space="0" w:color="auto"/>
      </w:divBdr>
    </w:div>
    <w:div w:id="1338733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EWSS</Template>
  <TotalTime>3</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OSullivan</dc:creator>
  <cp:keywords/>
  <dc:description/>
  <cp:lastModifiedBy>Neil Mulcahy (MGM)</cp:lastModifiedBy>
  <cp:revision>2</cp:revision>
  <dcterms:created xsi:type="dcterms:W3CDTF">2020-08-19T08:57:00Z</dcterms:created>
  <dcterms:modified xsi:type="dcterms:W3CDTF">2020-08-19T08:57:00Z</dcterms:modified>
</cp:coreProperties>
</file>